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A9" w:rsidRPr="00C029A9" w:rsidRDefault="00C029A9" w:rsidP="00C029A9">
      <w:pPr>
        <w:spacing w:before="300" w:after="150"/>
        <w:outlineLvl w:val="2"/>
        <w:rPr>
          <w:rFonts w:ascii="inherit" w:eastAsia="Times New Roman" w:hAnsi="inherit" w:cs="Helvetica"/>
          <w:color w:val="A3792C"/>
          <w:sz w:val="30"/>
          <w:szCs w:val="30"/>
          <w:lang w:val="en"/>
        </w:rPr>
      </w:pPr>
      <w:bookmarkStart w:id="0" w:name="_GoBack"/>
      <w:bookmarkEnd w:id="0"/>
      <w:r w:rsidRPr="00C029A9">
        <w:rPr>
          <w:rFonts w:ascii="inherit" w:eastAsia="Times New Roman" w:hAnsi="inherit" w:cs="Helvetica"/>
          <w:color w:val="A3792C"/>
          <w:sz w:val="30"/>
          <w:szCs w:val="30"/>
          <w:lang w:val="en"/>
        </w:rPr>
        <w:t>Retirement Plan Eligibility and Contribution Rates for Employees Paid Biweekly</w:t>
      </w:r>
    </w:p>
    <w:p w:rsidR="00C029A9" w:rsidRPr="00C029A9" w:rsidRDefault="00C029A9" w:rsidP="00C029A9">
      <w:pPr>
        <w:numPr>
          <w:ilvl w:val="0"/>
          <w:numId w:val="1"/>
        </w:numPr>
        <w:spacing w:before="100" w:beforeAutospacing="1" w:after="240"/>
        <w:ind w:left="495"/>
        <w:rPr>
          <w:rFonts w:ascii="Helvetica" w:eastAsia="Times New Roman" w:hAnsi="Helvetica" w:cs="Helvetica"/>
          <w:color w:val="333333"/>
          <w:sz w:val="21"/>
          <w:szCs w:val="21"/>
          <w:lang w:val="en"/>
        </w:rPr>
      </w:pPr>
      <w:r w:rsidRPr="00C029A9">
        <w:rPr>
          <w:rFonts w:ascii="Helvetica" w:eastAsia="Times New Roman" w:hAnsi="Helvetica" w:cs="Helvetica"/>
          <w:b/>
          <w:bCs/>
          <w:color w:val="333333"/>
          <w:sz w:val="21"/>
          <w:szCs w:val="21"/>
          <w:lang w:val="en"/>
        </w:rPr>
        <w:t>403(b) Non-Exempt Defined Contribution:</w:t>
      </w:r>
      <w:r w:rsidRPr="00C029A9">
        <w:rPr>
          <w:rFonts w:ascii="Helvetica" w:eastAsia="Times New Roman" w:hAnsi="Helvetica" w:cs="Helvetica"/>
          <w:color w:val="333333"/>
          <w:sz w:val="21"/>
          <w:szCs w:val="21"/>
          <w:lang w:val="en"/>
        </w:rPr>
        <w:t xml:space="preserve"> Benefits-eligible clerical, service and operations/technical staff members are eligible for University-funded retirement contributions upon date of employment.</w:t>
      </w:r>
    </w:p>
    <w:p w:rsidR="00C029A9" w:rsidRPr="00C029A9" w:rsidRDefault="00C029A9" w:rsidP="00C029A9">
      <w:pPr>
        <w:numPr>
          <w:ilvl w:val="1"/>
          <w:numId w:val="1"/>
        </w:numPr>
        <w:spacing w:before="100" w:beforeAutospacing="1" w:after="100" w:afterAutospacing="1"/>
        <w:ind w:left="1215"/>
        <w:rPr>
          <w:rFonts w:ascii="Helvetica" w:eastAsia="Times New Roman" w:hAnsi="Helvetica" w:cs="Helvetica"/>
          <w:color w:val="333333"/>
          <w:sz w:val="21"/>
          <w:szCs w:val="21"/>
          <w:lang w:val="en"/>
        </w:rPr>
      </w:pPr>
      <w:r w:rsidRPr="00C029A9">
        <w:rPr>
          <w:rFonts w:ascii="Helvetica" w:eastAsia="Times New Roman" w:hAnsi="Helvetica" w:cs="Helvetica"/>
          <w:b/>
          <w:bCs/>
          <w:color w:val="333333"/>
          <w:sz w:val="21"/>
          <w:szCs w:val="21"/>
          <w:lang w:val="en"/>
        </w:rPr>
        <w:t>Base Contribution</w:t>
      </w:r>
      <w:r w:rsidRPr="00C029A9">
        <w:rPr>
          <w:rFonts w:ascii="Helvetica" w:eastAsia="Times New Roman" w:hAnsi="Helvetica" w:cs="Helvetica"/>
          <w:color w:val="333333"/>
          <w:sz w:val="21"/>
          <w:szCs w:val="21"/>
          <w:lang w:val="en"/>
        </w:rPr>
        <w:t>: The University provides a contribution equal to 4 percent of earnings each pay period to the Purdue University 403(b) Non-Exempt Defined Contribution Retirement Plan.</w:t>
      </w:r>
    </w:p>
    <w:p w:rsidR="00C029A9" w:rsidRPr="00C029A9" w:rsidRDefault="00C029A9" w:rsidP="00C029A9">
      <w:pPr>
        <w:numPr>
          <w:ilvl w:val="1"/>
          <w:numId w:val="1"/>
        </w:numPr>
        <w:spacing w:before="100" w:beforeAutospacing="1" w:after="240"/>
        <w:ind w:left="1215"/>
        <w:rPr>
          <w:rFonts w:ascii="Helvetica" w:eastAsia="Times New Roman" w:hAnsi="Helvetica" w:cs="Helvetica"/>
          <w:color w:val="333333"/>
          <w:sz w:val="21"/>
          <w:szCs w:val="21"/>
          <w:lang w:val="en"/>
        </w:rPr>
      </w:pPr>
      <w:r w:rsidRPr="00C029A9">
        <w:rPr>
          <w:rFonts w:ascii="Helvetica" w:eastAsia="Times New Roman" w:hAnsi="Helvetica" w:cs="Helvetica"/>
          <w:b/>
          <w:bCs/>
          <w:color w:val="333333"/>
          <w:sz w:val="21"/>
          <w:szCs w:val="21"/>
          <w:lang w:val="en"/>
        </w:rPr>
        <w:t>Matching Contribution</w:t>
      </w:r>
      <w:r w:rsidRPr="00C029A9">
        <w:rPr>
          <w:rFonts w:ascii="Helvetica" w:eastAsia="Times New Roman" w:hAnsi="Helvetica" w:cs="Helvetica"/>
          <w:color w:val="333333"/>
          <w:sz w:val="21"/>
          <w:szCs w:val="21"/>
          <w:lang w:val="en"/>
        </w:rPr>
        <w:t>: The University matches employee pre-tax contributions to the Voluntary Savings Plan 403(b) each pay period, up to 4 percent of earnings.</w:t>
      </w:r>
    </w:p>
    <w:p w:rsidR="00C029A9" w:rsidRPr="00C029A9" w:rsidRDefault="00C029A9" w:rsidP="00C029A9">
      <w:pPr>
        <w:numPr>
          <w:ilvl w:val="0"/>
          <w:numId w:val="1"/>
        </w:numPr>
        <w:spacing w:before="100" w:beforeAutospacing="1" w:after="100" w:afterAutospacing="1"/>
        <w:ind w:left="495"/>
        <w:rPr>
          <w:rFonts w:ascii="Helvetica" w:eastAsia="Times New Roman" w:hAnsi="Helvetica" w:cs="Helvetica"/>
          <w:color w:val="333333"/>
          <w:sz w:val="21"/>
          <w:szCs w:val="21"/>
          <w:lang w:val="en"/>
        </w:rPr>
      </w:pPr>
      <w:r w:rsidRPr="00C029A9">
        <w:rPr>
          <w:rFonts w:ascii="Helvetica" w:eastAsia="Times New Roman" w:hAnsi="Helvetica" w:cs="Helvetica"/>
          <w:b/>
          <w:bCs/>
          <w:color w:val="333333"/>
          <w:sz w:val="21"/>
          <w:szCs w:val="21"/>
          <w:lang w:val="en"/>
        </w:rPr>
        <w:t>Voluntary Retirement Savings Plans</w:t>
      </w:r>
    </w:p>
    <w:p w:rsidR="00C029A9" w:rsidRPr="00C029A9" w:rsidRDefault="00C029A9" w:rsidP="00C029A9">
      <w:pPr>
        <w:numPr>
          <w:ilvl w:val="0"/>
          <w:numId w:val="1"/>
        </w:numPr>
        <w:ind w:left="1215"/>
        <w:rPr>
          <w:rFonts w:ascii="Helvetica" w:eastAsia="Times New Roman" w:hAnsi="Helvetica" w:cs="Helvetica"/>
          <w:color w:val="333333"/>
          <w:sz w:val="21"/>
          <w:szCs w:val="21"/>
          <w:lang w:val="en"/>
        </w:rPr>
      </w:pPr>
    </w:p>
    <w:p w:rsidR="00C029A9" w:rsidRPr="00C029A9" w:rsidRDefault="00C029A9" w:rsidP="00C029A9">
      <w:pPr>
        <w:numPr>
          <w:ilvl w:val="1"/>
          <w:numId w:val="1"/>
        </w:numPr>
        <w:spacing w:before="100" w:beforeAutospacing="1" w:after="240"/>
        <w:ind w:left="1215"/>
        <w:rPr>
          <w:rFonts w:ascii="Helvetica" w:eastAsia="Times New Roman" w:hAnsi="Helvetica" w:cs="Helvetica"/>
          <w:color w:val="333333"/>
          <w:sz w:val="21"/>
          <w:szCs w:val="21"/>
          <w:lang w:val="en"/>
        </w:rPr>
      </w:pPr>
      <w:r w:rsidRPr="00C029A9">
        <w:rPr>
          <w:rFonts w:ascii="Helvetica" w:eastAsia="Times New Roman" w:hAnsi="Helvetica" w:cs="Helvetica"/>
          <w:b/>
          <w:bCs/>
          <w:color w:val="333333"/>
          <w:sz w:val="21"/>
          <w:szCs w:val="21"/>
          <w:lang w:val="en"/>
        </w:rPr>
        <w:t>403(b)</w:t>
      </w:r>
      <w:r w:rsidRPr="00C029A9">
        <w:rPr>
          <w:rFonts w:ascii="Helvetica" w:eastAsia="Times New Roman" w:hAnsi="Helvetica" w:cs="Helvetica"/>
          <w:color w:val="333333"/>
          <w:sz w:val="21"/>
          <w:szCs w:val="21"/>
          <w:lang w:val="en"/>
        </w:rPr>
        <w:t>: Eligible staff members as described above may also participate in the</w:t>
      </w:r>
      <w:hyperlink r:id="rId5" w:history="1">
        <w:r w:rsidRPr="00C029A9">
          <w:rPr>
            <w:rFonts w:ascii="Helvetica" w:eastAsia="Times New Roman" w:hAnsi="Helvetica" w:cs="Helvetica"/>
            <w:color w:val="A3792C"/>
            <w:sz w:val="21"/>
            <w:szCs w:val="21"/>
            <w:u w:val="single"/>
            <w:lang w:val="en"/>
          </w:rPr>
          <w:t xml:space="preserve"> Purdue University 403(b) Voluntary Retirement Savings Plan</w:t>
        </w:r>
      </w:hyperlink>
      <w:r w:rsidRPr="00C029A9">
        <w:rPr>
          <w:rFonts w:ascii="Helvetica" w:eastAsia="Times New Roman" w:hAnsi="Helvetica" w:cs="Helvetica"/>
          <w:color w:val="333333"/>
          <w:sz w:val="21"/>
          <w:szCs w:val="21"/>
          <w:lang w:val="en"/>
        </w:rPr>
        <w:t>. Staff will be automatically enrolled in this plan at a contribution rate of 5 percent of earnings. Staff members hired 9/9/2013 and after will begin participation in this plan 30 days after hire. Employees may change their contribution amount at any time</w:t>
      </w:r>
    </w:p>
    <w:p w:rsidR="00C029A9" w:rsidRPr="00C029A9" w:rsidRDefault="00C029A9" w:rsidP="00C029A9">
      <w:pPr>
        <w:numPr>
          <w:ilvl w:val="1"/>
          <w:numId w:val="1"/>
        </w:numPr>
        <w:spacing w:before="100" w:beforeAutospacing="1" w:after="100" w:afterAutospacing="1"/>
        <w:ind w:left="1215"/>
        <w:rPr>
          <w:rFonts w:ascii="Helvetica" w:eastAsia="Times New Roman" w:hAnsi="Helvetica" w:cs="Helvetica"/>
          <w:color w:val="333333"/>
          <w:sz w:val="21"/>
          <w:szCs w:val="21"/>
          <w:lang w:val="en"/>
        </w:rPr>
      </w:pPr>
      <w:r w:rsidRPr="00C029A9">
        <w:rPr>
          <w:rFonts w:ascii="Helvetica" w:eastAsia="Times New Roman" w:hAnsi="Helvetica" w:cs="Helvetica"/>
          <w:b/>
          <w:bCs/>
          <w:color w:val="333333"/>
          <w:sz w:val="21"/>
          <w:szCs w:val="21"/>
          <w:lang w:val="en"/>
        </w:rPr>
        <w:t>457(b)</w:t>
      </w:r>
      <w:r w:rsidRPr="00C029A9">
        <w:rPr>
          <w:rFonts w:ascii="Helvetica" w:eastAsia="Times New Roman" w:hAnsi="Helvetica" w:cs="Helvetica"/>
          <w:color w:val="333333"/>
          <w:sz w:val="21"/>
          <w:szCs w:val="21"/>
          <w:lang w:val="en"/>
        </w:rPr>
        <w:t xml:space="preserve">: All staff who receive a regular paycheck are also eligible to contribute voluntarily to the </w:t>
      </w:r>
      <w:hyperlink r:id="rId6" w:history="1">
        <w:r w:rsidRPr="00C029A9">
          <w:rPr>
            <w:rFonts w:ascii="Helvetica" w:eastAsia="Times New Roman" w:hAnsi="Helvetica" w:cs="Helvetica"/>
            <w:color w:val="A3792C"/>
            <w:sz w:val="21"/>
            <w:szCs w:val="21"/>
            <w:u w:val="single"/>
            <w:lang w:val="en"/>
          </w:rPr>
          <w:t>Purdue University 457(b) Deferred Compensation Plan</w:t>
        </w:r>
      </w:hyperlink>
      <w:r w:rsidRPr="00C029A9">
        <w:rPr>
          <w:rFonts w:ascii="Helvetica" w:eastAsia="Times New Roman" w:hAnsi="Helvetica" w:cs="Helvetica"/>
          <w:color w:val="333333"/>
          <w:sz w:val="21"/>
          <w:szCs w:val="21"/>
          <w:lang w:val="en"/>
        </w:rPr>
        <w:t>. These contributions are not matched.</w:t>
      </w:r>
      <w:r w:rsidRPr="00C029A9">
        <w:rPr>
          <w:rFonts w:ascii="Helvetica" w:eastAsia="Times New Roman" w:hAnsi="Helvetica" w:cs="Helvetica"/>
          <w:color w:val="333333"/>
          <w:sz w:val="21"/>
          <w:szCs w:val="21"/>
          <w:lang w:val="en"/>
        </w:rPr>
        <w:br/>
      </w:r>
      <w:r w:rsidRPr="00C029A9">
        <w:rPr>
          <w:rFonts w:ascii="Helvetica" w:eastAsia="Times New Roman" w:hAnsi="Helvetica" w:cs="Helvetica"/>
          <w:color w:val="333333"/>
          <w:sz w:val="21"/>
          <w:szCs w:val="21"/>
          <w:lang w:val="en"/>
        </w:rPr>
        <w:br/>
        <w:t xml:space="preserve">Contributions can be made to these plans by designating a percent of gross pay from 1 to 85 percent. Contributions to the plans can be started, increased or decreased at any time at </w:t>
      </w:r>
      <w:hyperlink r:id="rId7" w:tgtFrame="_blank" w:history="1">
        <w:r w:rsidRPr="00C029A9">
          <w:rPr>
            <w:rFonts w:ascii="Helvetica" w:eastAsia="Times New Roman" w:hAnsi="Helvetica" w:cs="Helvetica"/>
            <w:color w:val="A3792C"/>
            <w:sz w:val="21"/>
            <w:szCs w:val="21"/>
            <w:u w:val="single"/>
            <w:lang w:val="en"/>
          </w:rPr>
          <w:t>http://netbenefits.com/purduenonexempt</w:t>
        </w:r>
      </w:hyperlink>
      <w:r w:rsidRPr="00C029A9">
        <w:rPr>
          <w:rFonts w:ascii="Helvetica" w:eastAsia="Times New Roman" w:hAnsi="Helvetica" w:cs="Helvetica"/>
          <w:color w:val="333333"/>
          <w:sz w:val="21"/>
          <w:szCs w:val="21"/>
          <w:lang w:val="en"/>
        </w:rPr>
        <w:t>.</w:t>
      </w:r>
    </w:p>
    <w:p w:rsidR="00C029A9" w:rsidRPr="00C029A9" w:rsidRDefault="00C029A9" w:rsidP="00C029A9">
      <w:pPr>
        <w:spacing w:after="150"/>
        <w:rPr>
          <w:rFonts w:ascii="Helvetica" w:eastAsia="Times New Roman" w:hAnsi="Helvetica" w:cs="Helvetica"/>
          <w:color w:val="333333"/>
          <w:sz w:val="20"/>
          <w:szCs w:val="20"/>
          <w:lang w:val="en"/>
        </w:rPr>
      </w:pPr>
      <w:r w:rsidRPr="00C029A9">
        <w:rPr>
          <w:rFonts w:ascii="Helvetica" w:eastAsia="Times New Roman" w:hAnsi="Helvetica" w:cs="Helvetica"/>
          <w:color w:val="333333"/>
          <w:sz w:val="20"/>
          <w:szCs w:val="20"/>
          <w:lang w:val="en"/>
        </w:rPr>
        <w:t>Note: All contributions must comply with annual IRS retirement limits.</w:t>
      </w:r>
    </w:p>
    <w:p w:rsidR="00C029A9" w:rsidRPr="00C029A9" w:rsidRDefault="00C029A9" w:rsidP="00C029A9">
      <w:pPr>
        <w:spacing w:before="300" w:after="150"/>
        <w:outlineLvl w:val="2"/>
        <w:rPr>
          <w:rFonts w:ascii="inherit" w:eastAsia="Times New Roman" w:hAnsi="inherit" w:cs="Helvetica"/>
          <w:color w:val="A3792C"/>
          <w:sz w:val="30"/>
          <w:szCs w:val="30"/>
          <w:lang w:val="en"/>
        </w:rPr>
      </w:pPr>
      <w:r w:rsidRPr="00C029A9">
        <w:rPr>
          <w:rFonts w:ascii="inherit" w:eastAsia="Times New Roman" w:hAnsi="inherit" w:cs="Helvetica"/>
          <w:color w:val="A3792C"/>
          <w:sz w:val="30"/>
          <w:szCs w:val="30"/>
          <w:lang w:val="en"/>
        </w:rPr>
        <w:t>Vesting</w:t>
      </w:r>
    </w:p>
    <w:p w:rsidR="00C029A9" w:rsidRPr="00C029A9" w:rsidRDefault="00C029A9" w:rsidP="00C029A9">
      <w:pPr>
        <w:spacing w:after="150"/>
        <w:rPr>
          <w:rFonts w:ascii="Helvetica" w:eastAsia="Times New Roman" w:hAnsi="Helvetica" w:cs="Helvetica"/>
          <w:color w:val="333333"/>
          <w:sz w:val="20"/>
          <w:szCs w:val="20"/>
          <w:lang w:val="en"/>
        </w:rPr>
      </w:pPr>
      <w:r w:rsidRPr="00C029A9">
        <w:rPr>
          <w:rFonts w:ascii="Helvetica" w:eastAsia="Times New Roman" w:hAnsi="Helvetica" w:cs="Helvetica"/>
          <w:color w:val="333333"/>
          <w:sz w:val="20"/>
          <w:szCs w:val="20"/>
          <w:lang w:val="en"/>
        </w:rPr>
        <w:t>Voluntary contributions in all defined contribution plans are immediately vested. Participants in the Non-Exempt Defined Contribution Plan will be vested in the University's base and matching contributions after three years of service.</w:t>
      </w:r>
    </w:p>
    <w:p w:rsidR="00C029A9" w:rsidRPr="00C029A9" w:rsidRDefault="00C029A9" w:rsidP="00C029A9">
      <w:pPr>
        <w:spacing w:before="300" w:after="150"/>
        <w:outlineLvl w:val="2"/>
        <w:rPr>
          <w:rFonts w:ascii="inherit" w:eastAsia="Times New Roman" w:hAnsi="inherit" w:cs="Helvetica"/>
          <w:color w:val="A3792C"/>
          <w:sz w:val="30"/>
          <w:szCs w:val="30"/>
          <w:lang w:val="en"/>
        </w:rPr>
      </w:pPr>
      <w:r w:rsidRPr="00C029A9">
        <w:rPr>
          <w:rFonts w:ascii="inherit" w:eastAsia="Times New Roman" w:hAnsi="inherit" w:cs="Helvetica"/>
          <w:color w:val="A3792C"/>
          <w:sz w:val="30"/>
          <w:szCs w:val="30"/>
          <w:lang w:val="en"/>
        </w:rPr>
        <w:t>Benefit at Retirement</w:t>
      </w:r>
    </w:p>
    <w:p w:rsidR="00C029A9" w:rsidRPr="00C029A9" w:rsidRDefault="00C029A9" w:rsidP="00C029A9">
      <w:pPr>
        <w:spacing w:after="150"/>
        <w:rPr>
          <w:rFonts w:ascii="Helvetica" w:eastAsia="Times New Roman" w:hAnsi="Helvetica" w:cs="Helvetica"/>
          <w:color w:val="333333"/>
          <w:sz w:val="20"/>
          <w:szCs w:val="20"/>
          <w:lang w:val="en"/>
        </w:rPr>
      </w:pPr>
      <w:r w:rsidRPr="00C029A9">
        <w:rPr>
          <w:rFonts w:ascii="Helvetica" w:eastAsia="Times New Roman" w:hAnsi="Helvetica" w:cs="Helvetica"/>
          <w:color w:val="333333"/>
          <w:sz w:val="20"/>
          <w:szCs w:val="20"/>
          <w:lang w:val="en"/>
        </w:rPr>
        <w:t>The amount of income you receive at retirement depends upon several factors, such as the size of the accumulation at retirement and the age of the employee and spouse. The defined contribution plan offers a variety of settlement options to help meet your income needs.</w:t>
      </w:r>
      <w:r w:rsidRPr="00C029A9">
        <w:rPr>
          <w:rFonts w:ascii="Helvetica" w:eastAsia="Times New Roman" w:hAnsi="Helvetica" w:cs="Helvetica"/>
          <w:color w:val="333333"/>
          <w:sz w:val="20"/>
          <w:szCs w:val="20"/>
          <w:lang w:val="en"/>
        </w:rPr>
        <w:br/>
        <w:t xml:space="preserve">More detailed plan information, such as investment options, fund performance, online enrollment, etc., is available on </w:t>
      </w:r>
      <w:hyperlink r:id="rId8" w:tgtFrame="_blank" w:history="1">
        <w:r w:rsidRPr="00C029A9">
          <w:rPr>
            <w:rFonts w:ascii="Helvetica" w:eastAsia="Times New Roman" w:hAnsi="Helvetica" w:cs="Helvetica"/>
            <w:color w:val="A3792C"/>
            <w:sz w:val="20"/>
            <w:szCs w:val="20"/>
            <w:u w:val="single"/>
            <w:lang w:val="en"/>
          </w:rPr>
          <w:t>Fidelity's website</w:t>
        </w:r>
      </w:hyperlink>
      <w:r w:rsidRPr="00C029A9">
        <w:rPr>
          <w:rFonts w:ascii="Helvetica" w:eastAsia="Times New Roman" w:hAnsi="Helvetica" w:cs="Helvetica"/>
          <w:color w:val="333333"/>
          <w:sz w:val="20"/>
          <w:szCs w:val="20"/>
          <w:lang w:val="en"/>
        </w:rPr>
        <w:t>.</w:t>
      </w:r>
    </w:p>
    <w:p w:rsidR="0001254E" w:rsidRDefault="0001254E"/>
    <w:sectPr w:rsidR="0001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C55D7"/>
    <w:multiLevelType w:val="multilevel"/>
    <w:tmpl w:val="CA0CA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A9"/>
    <w:rsid w:val="0001254E"/>
    <w:rsid w:val="00615928"/>
    <w:rsid w:val="008002F7"/>
    <w:rsid w:val="009E7356"/>
    <w:rsid w:val="00BD00C9"/>
    <w:rsid w:val="00C0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EB29-1DB9-4A13-A5D4-A01A83CB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29A9"/>
    <w:pPr>
      <w:spacing w:before="300" w:after="150"/>
      <w:outlineLvl w:val="2"/>
    </w:pPr>
    <w:rPr>
      <w:rFonts w:ascii="inherit" w:eastAsia="Times New Roman" w:hAnsi="inherit" w:cs="Times New Roman"/>
      <w:color w:val="A3792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9A9"/>
    <w:rPr>
      <w:rFonts w:ascii="inherit" w:eastAsia="Times New Roman" w:hAnsi="inherit" w:cs="Times New Roman"/>
      <w:color w:val="A3792C"/>
      <w:sz w:val="30"/>
      <w:szCs w:val="30"/>
    </w:rPr>
  </w:style>
  <w:style w:type="character" w:styleId="Strong">
    <w:name w:val="Strong"/>
    <w:basedOn w:val="DefaultParagraphFont"/>
    <w:uiPriority w:val="22"/>
    <w:qFormat/>
    <w:rsid w:val="00C029A9"/>
    <w:rPr>
      <w:b/>
      <w:bCs/>
    </w:rPr>
  </w:style>
  <w:style w:type="paragraph" w:styleId="NormalWeb">
    <w:name w:val="Normal (Web)"/>
    <w:basedOn w:val="Normal"/>
    <w:uiPriority w:val="99"/>
    <w:semiHidden/>
    <w:unhideWhenUsed/>
    <w:rsid w:val="00C029A9"/>
    <w:pPr>
      <w:spacing w:after="15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5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765712">
      <w:bodyDiv w:val="1"/>
      <w:marLeft w:val="0"/>
      <w:marRight w:val="0"/>
      <w:marTop w:val="0"/>
      <w:marBottom w:val="0"/>
      <w:divBdr>
        <w:top w:val="none" w:sz="0" w:space="0" w:color="auto"/>
        <w:left w:val="none" w:sz="0" w:space="0" w:color="auto"/>
        <w:bottom w:val="none" w:sz="0" w:space="0" w:color="auto"/>
        <w:right w:val="none" w:sz="0" w:space="0" w:color="auto"/>
      </w:divBdr>
      <w:divsChild>
        <w:div w:id="95836247">
          <w:marLeft w:val="0"/>
          <w:marRight w:val="0"/>
          <w:marTop w:val="0"/>
          <w:marBottom w:val="0"/>
          <w:divBdr>
            <w:top w:val="none" w:sz="0" w:space="0" w:color="auto"/>
            <w:left w:val="none" w:sz="0" w:space="0" w:color="auto"/>
            <w:bottom w:val="none" w:sz="0" w:space="0" w:color="auto"/>
            <w:right w:val="none" w:sz="0" w:space="0" w:color="auto"/>
          </w:divBdr>
          <w:divsChild>
            <w:div w:id="1614170484">
              <w:marLeft w:val="0"/>
              <w:marRight w:val="0"/>
              <w:marTop w:val="0"/>
              <w:marBottom w:val="0"/>
              <w:divBdr>
                <w:top w:val="none" w:sz="0" w:space="0" w:color="auto"/>
                <w:left w:val="none" w:sz="0" w:space="0" w:color="auto"/>
                <w:bottom w:val="none" w:sz="0" w:space="0" w:color="auto"/>
                <w:right w:val="none" w:sz="0" w:space="0" w:color="auto"/>
              </w:divBdr>
              <w:divsChild>
                <w:div w:id="2101414211">
                  <w:marLeft w:val="-225"/>
                  <w:marRight w:val="-225"/>
                  <w:marTop w:val="0"/>
                  <w:marBottom w:val="0"/>
                  <w:divBdr>
                    <w:top w:val="none" w:sz="0" w:space="0" w:color="auto"/>
                    <w:left w:val="none" w:sz="0" w:space="0" w:color="auto"/>
                    <w:bottom w:val="none" w:sz="0" w:space="0" w:color="auto"/>
                    <w:right w:val="none" w:sz="0" w:space="0" w:color="auto"/>
                  </w:divBdr>
                  <w:divsChild>
                    <w:div w:id="1652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preview.fidelity.com/public/nb/purduenonexempt/home" TargetMode="External"/><Relationship Id="rId3" Type="http://schemas.openxmlformats.org/officeDocument/2006/relationships/settings" Target="settings.xml"/><Relationship Id="rId7" Type="http://schemas.openxmlformats.org/officeDocument/2006/relationships/hyperlink" Target="http://netbenefits.com/purduenonexem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due.edu/hr/Benefits/currentEmployees/retirement/retirementSavings.html" TargetMode="External"/><Relationship Id="rId5" Type="http://schemas.openxmlformats.org/officeDocument/2006/relationships/hyperlink" Target="http://www.purdue.edu/hr/Benefits/currentEmployees/retirement/retirementSaving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Miller</dc:creator>
  <cp:keywords/>
  <dc:description/>
  <cp:lastModifiedBy>Vanessa Mettler</cp:lastModifiedBy>
  <cp:revision>2</cp:revision>
  <cp:lastPrinted>2016-01-19T14:21:00Z</cp:lastPrinted>
  <dcterms:created xsi:type="dcterms:W3CDTF">2020-01-02T17:20:00Z</dcterms:created>
  <dcterms:modified xsi:type="dcterms:W3CDTF">2020-01-02T17:20:00Z</dcterms:modified>
</cp:coreProperties>
</file>